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73" w:rsidRPr="009A6803" w:rsidRDefault="006C298C" w:rsidP="009A6803">
      <w:pPr>
        <w:pStyle w:val="a3"/>
        <w:jc w:val="center"/>
      </w:pPr>
      <w:r w:rsidRPr="006F1960">
        <w:rPr>
          <w:rStyle w:val="a4"/>
        </w:rPr>
        <w:t>Подача заявлений на проведение профилактического визита и консультирования через Единый портал государственных услуг и муниципальных услуг (функций)</w:t>
      </w:r>
      <w:bookmarkStart w:id="0" w:name="_GoBack"/>
      <w:bookmarkEnd w:id="0"/>
    </w:p>
    <w:p w:rsidR="008B1175" w:rsidRPr="006C298C" w:rsidRDefault="00023C14" w:rsidP="006C2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Администрацией Оленьевского сельского поселения</w:t>
      </w:r>
      <w:r w:rsidR="006F1960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Дубовского муниципального района Волгоградской области </w:t>
      </w:r>
      <w:r w:rsidR="005652BB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рамках муниципального </w:t>
      </w:r>
      <w:r w:rsidR="006C298C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жилищного контроля,</w:t>
      </w:r>
      <w:r w:rsidR="006C298C" w:rsidRPr="006C29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</w:t>
      </w:r>
      <w:proofErr w:type="spellStart"/>
      <w:r w:rsidR="006C298C" w:rsidRPr="006C29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Оленьевском</w:t>
      </w:r>
      <w:proofErr w:type="spellEnd"/>
      <w:r w:rsidR="006C298C" w:rsidRPr="006C29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сельском поселении</w:t>
      </w:r>
      <w:r w:rsidR="006C298C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муниципального контроля в сфере благоустройства </w:t>
      </w:r>
      <w:r w:rsidR="005652BB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осуществляется прием заявлений на проведение профилактических визитов </w:t>
      </w:r>
      <w:r w:rsid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5652BB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инициативе контролируемых лиц</w:t>
      </w:r>
      <w:r w:rsidR="008B1175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в том числе</w:t>
      </w:r>
      <w:r w:rsidR="005652BB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"Инспектор" в дистанционном формате (по видео-конференц-связи).</w:t>
      </w:r>
      <w:r w:rsidR="00924849" w:rsidRPr="006C29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proofErr w:type="spellStart"/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proofErr w:type="spellEnd"/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 w:rsidR="006C29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администрацию </w:t>
      </w:r>
      <w:proofErr w:type="spellStart"/>
      <w:r w:rsidR="006C29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Оленевского</w:t>
      </w:r>
      <w:proofErr w:type="spellEnd"/>
      <w:r w:rsidR="006C29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сельского поселения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5652BB" w:rsidP="006C298C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</w:t>
      </w:r>
      <w:r w:rsidR="006C298C" w:rsidRPr="006C298C">
        <w:rPr>
          <w:rFonts w:ascii="Roboto" w:eastAsia="Times New Roman" w:hAnsi="Roboto" w:cs="Times New Roman"/>
          <w:sz w:val="24"/>
          <w:szCs w:val="24"/>
          <w:lang w:eastAsia="ru-RU"/>
        </w:rPr>
        <w:t xml:space="preserve">администрация Оленьевского сельского </w:t>
      </w:r>
      <w:proofErr w:type="gramStart"/>
      <w:r w:rsidR="006C298C" w:rsidRPr="006C298C">
        <w:rPr>
          <w:rFonts w:ascii="Roboto" w:eastAsia="Times New Roman" w:hAnsi="Roboto" w:cs="Times New Roman"/>
          <w:sz w:val="24"/>
          <w:szCs w:val="24"/>
          <w:lang w:eastAsia="ru-RU"/>
        </w:rPr>
        <w:t xml:space="preserve">поселения </w:t>
      </w:r>
      <w:r w:rsidRPr="006C298C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подтвердит</w:t>
      </w:r>
      <w:proofErr w:type="gram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выбранные дату </w:t>
      </w:r>
      <w:r w:rsidR="006C29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 время или пр</w:t>
      </w:r>
      <w:r w:rsidR="006C29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едложит альтернативный вариант,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уведомление поступит заявителю </w:t>
      </w:r>
      <w:r w:rsidR="006C29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6C298C" w:rsidRPr="006C298C">
        <w:rPr>
          <w:rFonts w:ascii="Roboto" w:eastAsia="Times New Roman" w:hAnsi="Roboto" w:cs="Times New Roman"/>
          <w:sz w:val="24"/>
          <w:szCs w:val="24"/>
          <w:lang w:eastAsia="ru-RU"/>
        </w:rPr>
        <w:t>администрации О</w:t>
      </w:r>
      <w:r w:rsidR="005B024F">
        <w:rPr>
          <w:rFonts w:ascii="Roboto" w:eastAsia="Times New Roman" w:hAnsi="Roboto" w:cs="Times New Roman"/>
          <w:sz w:val="24"/>
          <w:szCs w:val="24"/>
          <w:lang w:eastAsia="ru-RU"/>
        </w:rPr>
        <w:t xml:space="preserve">леньевского сельского поселения </w:t>
      </w:r>
      <w:proofErr w:type="gramStart"/>
      <w:r w:rsidRPr="006C298C">
        <w:rPr>
          <w:rFonts w:ascii="Roboto" w:eastAsia="Times New Roman" w:hAnsi="Roboto" w:cs="Times New Roman"/>
          <w:sz w:val="24"/>
          <w:szCs w:val="24"/>
          <w:lang w:eastAsia="ru-RU"/>
        </w:rPr>
        <w:t xml:space="preserve">связывается </w:t>
      </w:r>
      <w:r w:rsidR="005B024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</w:t>
      </w:r>
      <w:proofErr w:type="gram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5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для контролируемого лица</w:t>
      </w:r>
      <w:r w:rsidR="005B024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(</w:t>
      </w:r>
      <w:hyperlink r:id="rId6" w:history="1"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оленье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34.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рф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/wp-content/uploads/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Инструкция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-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МП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-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Инспектор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-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для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-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КЛ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_compressed.pdf</w:t>
        </w:r>
      </w:hyperlink>
      <w:r w:rsidR="005B024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)</w:t>
      </w:r>
    </w:p>
    <w:p w:rsidR="005652BB" w:rsidRPr="005652BB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proofErr w:type="spell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</w:t>
      </w:r>
      <w:proofErr w:type="spell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Инструкция по</w:t>
      </w:r>
      <w:r w:rsidR="005B024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="00B8140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hyperlink r:id="rId7" w:history="1"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оленье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34.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рф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/wp-content/uploads/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Инструкция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-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оценка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-</w:t>
        </w:r>
        <w:r w:rsidR="005B024F" w:rsidRPr="005B024F">
          <w:rPr>
            <w:rStyle w:val="a5"/>
            <w:rFonts w:ascii="Roboto" w:eastAsia="Times New Roman" w:hAnsi="Roboto" w:cs="Times New Roman" w:hint="eastAsia"/>
            <w:sz w:val="24"/>
            <w:szCs w:val="24"/>
            <w:lang w:eastAsia="ru-RU"/>
          </w:rPr>
          <w:t>ПВ</w:t>
        </w:r>
        <w:r w:rsidR="005B024F" w:rsidRPr="005B024F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_compressed.pdf</w:t>
        </w:r>
      </w:hyperlink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 w:rsidR="00B8140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)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="005652BB" w:rsidRPr="00B81405">
        <w:rPr>
          <w:rFonts w:ascii="Roboto" w:eastAsia="Times New Roman" w:hAnsi="Roboto" w:cs="Times New Roman"/>
          <w:sz w:val="24"/>
          <w:szCs w:val="24"/>
          <w:lang w:eastAsia="ru-RU"/>
        </w:rPr>
        <w:t>обратиться</w:t>
      </w:r>
      <w:r w:rsidR="005652BB"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  <w:r w:rsidR="006C29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администрацию Оленьевского сельского поселения Дубовского муниципального района Волгоградской области 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 профилю деятельности контролируемого лица.</w:t>
      </w:r>
    </w:p>
    <w:p w:rsidR="005652BB" w:rsidRDefault="006C298C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администрации Оленьевского сельского </w:t>
      </w:r>
      <w:proofErr w:type="gram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поселения :</w:t>
      </w:r>
      <w:proofErr w:type="gramEnd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8/84458/7-41-33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5652BB" w:rsidRP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наделение его необходимыми правами в профиле организации на портале </w:t>
      </w:r>
      <w:proofErr w:type="spell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Госуслуг</w:t>
      </w:r>
      <w:proofErr w:type="spell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</w:p>
    <w:p w:rsidR="006F1960" w:rsidRDefault="006F1960" w:rsidP="006A3343">
      <w:pPr>
        <w:ind w:firstLine="709"/>
        <w:jc w:val="both"/>
      </w:pPr>
    </w:p>
    <w:sectPr w:rsidR="006F1960" w:rsidSect="009A680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B"/>
    <w:rsid w:val="00023C14"/>
    <w:rsid w:val="001A45C9"/>
    <w:rsid w:val="004E3A32"/>
    <w:rsid w:val="005652BB"/>
    <w:rsid w:val="005B024F"/>
    <w:rsid w:val="006A3343"/>
    <w:rsid w:val="006C298C"/>
    <w:rsid w:val="006F1960"/>
    <w:rsid w:val="00860CF4"/>
    <w:rsid w:val="008B1175"/>
    <w:rsid w:val="00924849"/>
    <w:rsid w:val="00954E7B"/>
    <w:rsid w:val="009A6803"/>
    <w:rsid w:val="00AB2973"/>
    <w:rsid w:val="00B81405"/>
    <w:rsid w:val="00E35883"/>
    <w:rsid w:val="00E711E7"/>
    <w:rsid w:val="00E957FA"/>
    <w:rsid w:val="00EB0C74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5A44"/>
  <w15:docId w15:val="{3BA4E284-4586-43D4-8172-6759E1BE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6;&#1083;&#1077;&#1085;&#1100;&#1077;34.&#1088;&#1092;/wp-content/uploads/&#1048;&#1085;&#1089;&#1090;&#1088;&#1091;&#1082;&#1094;&#1080;&#1103;-&#1086;&#1094;&#1077;&#1085;&#1082;&#1072;-&#1055;&#1042;_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3;&#1077;&#1085;&#1100;&#1077;34.&#1088;&#1092;/wp-content/uploads/&#1048;&#1085;&#1089;&#1090;&#1088;&#1091;&#1082;&#1094;&#1080;&#1103;-&#1052;&#1055;-&#1048;&#1085;&#1089;&#1087;&#1077;&#1082;&#1090;&#1086;&#1088;-&#1076;&#1083;&#1103;-&#1050;&#1051;_compressed.pdf" TargetMode="Externa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glspec</cp:lastModifiedBy>
  <cp:revision>16</cp:revision>
  <cp:lastPrinted>2025-10-31T10:19:00Z</cp:lastPrinted>
  <dcterms:created xsi:type="dcterms:W3CDTF">2025-10-30T11:09:00Z</dcterms:created>
  <dcterms:modified xsi:type="dcterms:W3CDTF">2025-11-19T05:33:00Z</dcterms:modified>
</cp:coreProperties>
</file>